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1</w:t>
      </w:r>
    </w:p>
    <w:p>
      <w:pPr>
        <w:tabs>
          <w:tab w:val="left" w:pos="6120"/>
        </w:tabs>
        <w:jc w:val="center"/>
        <w:rPr>
          <w:rFonts w:hint="eastAsia" w:ascii="仿宋_GB2312" w:hAnsi="仿宋_GB2312" w:eastAsia="仿宋_GB2312" w:cs="仿宋_GB2312"/>
          <w:b/>
          <w:color w:val="auto"/>
          <w:sz w:val="44"/>
          <w:szCs w:val="44"/>
        </w:rPr>
      </w:pPr>
      <w:r>
        <w:rPr>
          <w:rFonts w:hint="eastAsia" w:ascii="仿宋_GB2312" w:hAnsi="仿宋_GB2312" w:eastAsia="仿宋_GB2312" w:cs="仿宋_GB2312"/>
          <w:b/>
          <w:color w:val="auto"/>
          <w:sz w:val="44"/>
          <w:szCs w:val="44"/>
          <w:lang w:eastAsia="zh-CN"/>
        </w:rPr>
        <w:t>襄阳市</w:t>
      </w:r>
      <w:r>
        <w:rPr>
          <w:rFonts w:hint="eastAsia" w:ascii="仿宋_GB2312" w:hAnsi="仿宋_GB2312" w:eastAsia="仿宋_GB2312" w:cs="仿宋_GB2312"/>
          <w:b/>
          <w:color w:val="auto"/>
          <w:sz w:val="44"/>
          <w:szCs w:val="44"/>
        </w:rPr>
        <w:t>“</w:t>
      </w:r>
      <w:r>
        <w:rPr>
          <w:rFonts w:hint="eastAsia" w:ascii="仿宋_GB2312" w:hAnsi="仿宋_GB2312" w:eastAsia="仿宋_GB2312" w:cs="仿宋_GB2312"/>
          <w:b/>
          <w:color w:val="auto"/>
          <w:sz w:val="44"/>
          <w:szCs w:val="44"/>
          <w:lang w:eastAsia="zh-CN"/>
        </w:rPr>
        <w:t>美好家园</w:t>
      </w:r>
      <w:r>
        <w:rPr>
          <w:rFonts w:hint="eastAsia" w:ascii="仿宋_GB2312" w:hAnsi="仿宋_GB2312" w:eastAsia="仿宋_GB2312" w:cs="仿宋_GB2312"/>
          <w:b/>
          <w:color w:val="auto"/>
          <w:sz w:val="44"/>
          <w:szCs w:val="44"/>
        </w:rPr>
        <w:t>”</w:t>
      </w:r>
      <w:r>
        <w:rPr>
          <w:rFonts w:hint="eastAsia" w:ascii="仿宋_GB2312" w:hAnsi="仿宋_GB2312" w:eastAsia="仿宋_GB2312" w:cs="仿宋_GB2312"/>
          <w:b/>
          <w:color w:val="auto"/>
          <w:sz w:val="44"/>
          <w:szCs w:val="44"/>
          <w:lang w:eastAsia="zh-CN"/>
        </w:rPr>
        <w:t>小区创建标准及</w:t>
      </w:r>
      <w:r>
        <w:rPr>
          <w:rFonts w:hint="eastAsia" w:ascii="仿宋_GB2312" w:hAnsi="仿宋_GB2312" w:eastAsia="仿宋_GB2312" w:cs="仿宋_GB2312"/>
          <w:b/>
          <w:color w:val="auto"/>
          <w:sz w:val="44"/>
          <w:szCs w:val="44"/>
        </w:rPr>
        <w:t>考评细则</w:t>
      </w:r>
    </w:p>
    <w:p>
      <w:pPr>
        <w:tabs>
          <w:tab w:val="left" w:pos="6120"/>
        </w:tabs>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 </w:t>
      </w:r>
    </w:p>
    <w:p>
      <w:pPr>
        <w:tabs>
          <w:tab w:val="left" w:pos="6120"/>
        </w:tabs>
        <w:jc w:val="both"/>
        <w:rPr>
          <w:rFonts w:hint="eastAsia" w:ascii="仿宋_GB2312" w:hAnsi="仿宋_GB2312" w:eastAsia="仿宋_GB2312" w:cs="仿宋_GB2312"/>
          <w:color w:val="auto"/>
          <w:sz w:val="24"/>
          <w:szCs w:val="24"/>
          <w:u w:val="single"/>
        </w:rPr>
      </w:pPr>
      <w:r>
        <w:rPr>
          <w:rFonts w:hint="eastAsia" w:ascii="黑体" w:hAnsi="黑体" w:eastAsia="黑体"/>
          <w:color w:val="auto"/>
          <w:sz w:val="32"/>
          <w:szCs w:val="32"/>
        </w:rPr>
        <w:t>一、专业化物业管理“美好家园”小区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806"/>
        <w:gridCol w:w="1812"/>
        <w:gridCol w:w="1572"/>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序号</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创建标准</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考评细则</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县（市）区评分值</w:t>
            </w: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市评</w:t>
            </w:r>
          </w:p>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一</w:t>
            </w:r>
          </w:p>
        </w:tc>
        <w:tc>
          <w:tcPr>
            <w:tcW w:w="88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小区党组织健全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在基层党组织领导下，协助街道、社区发挥党建引领物业管理的作用。</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二</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小区成立业主大会，选举产生业主委员会或成立小区自管组织</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小区业主委员会或自管组织运行良好。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三</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小区业主和谐共处，物业企业、业主及业委会（小区自管组织）之间关系融洽。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四</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 xml:space="preserve">小区建立社区居委会、业主委员会（小区自管组织）、物业服务企业三方联动运行机制。 </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五</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物业管理相关部门职责明确，执法进小区，形成良好的部门协作机制。</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六</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小区实施专业化物业管理，物业服务规范</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物业服务企业近1年无行政处罚记录</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3、物业服务相关收费、</w:t>
            </w:r>
            <w:r>
              <w:rPr>
                <w:rFonts w:hint="eastAsia" w:ascii="仿宋_GB2312" w:hAnsi="仿宋_GB2312" w:eastAsia="仿宋_GB2312" w:cs="仿宋_GB2312"/>
                <w:color w:val="auto"/>
                <w:sz w:val="28"/>
                <w:szCs w:val="28"/>
              </w:rPr>
              <w:t>公共收益及公共开支透明公开。</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分值6分，缺</w:t>
            </w:r>
          </w:p>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blHeader/>
        </w:trPr>
        <w:tc>
          <w:tcPr>
            <w:tcW w:w="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七</w:t>
            </w:r>
          </w:p>
        </w:tc>
        <w:tc>
          <w:tcPr>
            <w:tcW w:w="8806"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小区物业服务费用收取规范</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收费率不低于95%。</w:t>
            </w:r>
          </w:p>
        </w:tc>
        <w:tc>
          <w:tcPr>
            <w:tcW w:w="181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八</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小区业主对物业管理满意度高，满意度位于全市前5%（或者小区物业管理投诉率位于全市后5%）。</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九</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结合群众需求，从增设停车棚、设置电动自行车充电设施、植树增绿、增设休闲设施、举办小区文娱活动、提供便民服务等群众房前屋后的小事做起，至少为群众办一件实事。</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十</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val="en-US" w:eastAsia="zh-CN"/>
              </w:rPr>
              <w:t>创文氛围良好。1、</w:t>
            </w:r>
            <w:r>
              <w:rPr>
                <w:rFonts w:hint="eastAsia" w:ascii="仿宋_GB2312" w:hAnsi="仿宋_GB2312" w:eastAsia="仿宋_GB2312" w:cs="仿宋_GB2312"/>
                <w:b w:val="0"/>
                <w:bCs/>
                <w:color w:val="auto"/>
                <w:sz w:val="28"/>
                <w:szCs w:val="28"/>
                <w:lang w:eastAsia="zh-CN"/>
              </w:rPr>
              <w:t>公益广告有统一规划设计,内容、色调与周围的环境风貌相融合；</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lang w:eastAsia="zh-CN"/>
              </w:rPr>
              <w:t>在显著位置设有精神文明建设宣传栏和未成年人思想道德建设宣传栏；</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lang w:eastAsia="zh-CN"/>
              </w:rPr>
              <w:t>定期宣传精神文明建设、爱国卫生运动、关爱保护未成年人等内容(每季度不少于1次,并注明年度和期数)。</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分值6分，缺</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0"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十一</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环境卫生优良。</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rPr>
              <w:t>环境绿化美化,卫生状况良好,无乱张贴乱涂写乱刻画现象;</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垃圾分类收集,在适当位置设置“四分类”垃圾箱(可回收垃圾、厨余垃圾、有害垃圾、其他垃圾),其他位置合理设置“两分类”垃圾箱(可回收垃圾、其他垃圾)</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rPr>
              <w:t>垃圾房、箱(桶)完好、整洁</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rPr>
              <w:t>垃圾清运及时(桶内垃圾不超过2/3),无纸屑、烟蒂、污物及垃圾乱堆现象;</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rPr>
              <w:t>公共卫生间设施干净、保洁及时,周围无垃圾污水污迹、无明显异味,设有无障碍厕位，管理使用情况良好;</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rPr>
              <w:t>小区建筑物外立面整体干净、无明显破损污损</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6、</w:t>
            </w:r>
            <w:r>
              <w:rPr>
                <w:rFonts w:hint="eastAsia" w:ascii="仿宋_GB2312" w:hAnsi="仿宋_GB2312" w:eastAsia="仿宋_GB2312" w:cs="仿宋_GB2312"/>
                <w:b w:val="0"/>
                <w:bCs/>
                <w:color w:val="auto"/>
                <w:sz w:val="28"/>
                <w:szCs w:val="28"/>
              </w:rPr>
              <w:t>物业办公场所环境整洁,墙面无斑脱现象;</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rPr>
              <w:t>楼门内干净整洁,楼道无堵塞(居民门前鞋柜</w:t>
            </w:r>
            <w:r>
              <w:rPr>
                <w:rFonts w:hint="eastAsia" w:ascii="仿宋_GB2312" w:hAnsi="仿宋_GB2312" w:eastAsia="仿宋_GB2312" w:cs="仿宋_GB2312"/>
                <w:b w:val="0"/>
                <w:bCs/>
                <w:color w:val="auto"/>
                <w:sz w:val="28"/>
                <w:szCs w:val="28"/>
                <w:lang w:val="en-US" w:eastAsia="zh-CN"/>
              </w:rPr>
              <w:t>/</w:t>
            </w:r>
            <w:r>
              <w:rPr>
                <w:rFonts w:hint="eastAsia" w:ascii="仿宋_GB2312" w:hAnsi="仿宋_GB2312" w:eastAsia="仿宋_GB2312" w:cs="仿宋_GB2312"/>
                <w:b w:val="0"/>
                <w:bCs/>
                <w:color w:val="auto"/>
                <w:sz w:val="28"/>
                <w:szCs w:val="28"/>
              </w:rPr>
              <w:t>边柜整齐规范且不影响正常通行和消防安全,不算作堵塞楼道)</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8、小区</w:t>
            </w:r>
            <w:r>
              <w:rPr>
                <w:rFonts w:hint="eastAsia" w:ascii="仿宋_GB2312" w:hAnsi="仿宋_GB2312" w:eastAsia="仿宋_GB2312" w:cs="仿宋_GB2312"/>
                <w:b w:val="0"/>
                <w:bCs/>
                <w:color w:val="auto"/>
                <w:sz w:val="28"/>
                <w:szCs w:val="28"/>
              </w:rPr>
              <w:t>墙面、玻璃无污秽破损</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9、</w:t>
            </w:r>
            <w:r>
              <w:rPr>
                <w:rFonts w:hint="eastAsia" w:ascii="仿宋_GB2312" w:hAnsi="仿宋_GB2312" w:eastAsia="仿宋_GB2312" w:cs="仿宋_GB2312"/>
                <w:b w:val="0"/>
                <w:bCs/>
                <w:color w:val="auto"/>
                <w:sz w:val="28"/>
                <w:szCs w:val="28"/>
              </w:rPr>
              <w:t>照明灯完好、无缺失</w:t>
            </w:r>
            <w:r>
              <w:rPr>
                <w:rFonts w:hint="eastAsia" w:ascii="仿宋_GB2312" w:hAnsi="仿宋_GB2312" w:eastAsia="仿宋_GB2312" w:cs="仿宋_GB2312"/>
                <w:b w:val="0"/>
                <w:bCs/>
                <w:color w:val="auto"/>
                <w:sz w:val="28"/>
                <w:szCs w:val="28"/>
                <w:lang w:eastAsia="zh-CN"/>
              </w:rPr>
              <w:t>。</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分值18分，</w:t>
            </w:r>
          </w:p>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8"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val="en-US" w:eastAsia="zh-CN"/>
              </w:rPr>
              <w:t>十二</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管理秩序良好。</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rPr>
              <w:t>设有广告张贴栏,无小广告乱张贴现象;</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机动车、非机动车划线有序规范停放、不占用盲道、不占用绿化带、不影响行人通行,不堵塞小区道路和楼道,共享单车文明使用、规范停放;</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rPr>
              <w:t>小区宣传栏、体育健身器材、座椅、路灯等公共设施完好，干净整洁,无破损;</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rPr>
              <w:t>广告设施和招牌高度、大小符合标准</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rPr>
              <w:t>各种空中缆线整齐规范、无乱拉乱设、飞线充电现象;</w:t>
            </w:r>
            <w:r>
              <w:rPr>
                <w:rFonts w:hint="eastAsia" w:ascii="仿宋_GB2312" w:hAnsi="仿宋_GB2312" w:eastAsia="仿宋_GB2312" w:cs="仿宋_GB2312"/>
                <w:b w:val="0"/>
                <w:bCs/>
                <w:color w:val="auto"/>
                <w:sz w:val="28"/>
                <w:szCs w:val="28"/>
                <w:lang w:val="en-US" w:eastAsia="zh-CN"/>
              </w:rPr>
              <w:t>6、</w:t>
            </w:r>
            <w:r>
              <w:rPr>
                <w:rFonts w:hint="eastAsia" w:ascii="仿宋_GB2312" w:hAnsi="仿宋_GB2312" w:eastAsia="仿宋_GB2312" w:cs="仿宋_GB2312"/>
                <w:b w:val="0"/>
                <w:bCs/>
                <w:color w:val="auto"/>
                <w:sz w:val="28"/>
                <w:szCs w:val="28"/>
              </w:rPr>
              <w:t>无占道经营,无乱搭乱建</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highlight w:val="none"/>
              </w:rPr>
              <w:t>无流浪乞讨人员滋扰他人、扰乱社会秩序现象</w:t>
            </w:r>
            <w:r>
              <w:rPr>
                <w:rFonts w:hint="eastAsia" w:ascii="仿宋_GB2312" w:hAnsi="仿宋_GB2312" w:eastAsia="仿宋_GB2312" w:cs="仿宋_GB2312"/>
                <w:b w:val="0"/>
                <w:bCs/>
                <w:color w:val="auto"/>
                <w:sz w:val="28"/>
                <w:szCs w:val="28"/>
                <w:highlight w:val="none"/>
                <w:lang w:eastAsia="zh-CN"/>
              </w:rPr>
              <w:t>。</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2"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十三</w:t>
            </w:r>
          </w:p>
        </w:tc>
        <w:tc>
          <w:tcPr>
            <w:tcW w:w="88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基础设施完好。</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lang w:eastAsia="zh-CN"/>
              </w:rPr>
              <w:t>路面硬化平整,排水设施完善、无明显坑洼积水</w:t>
            </w:r>
            <w:r>
              <w:rPr>
                <w:rFonts w:hint="eastAsia" w:ascii="仿宋_GB2312" w:hAnsi="仿宋_GB2312" w:eastAsia="仿宋_GB2312" w:cs="仿宋_GB2312"/>
                <w:b w:val="0"/>
                <w:bCs/>
                <w:color w:val="auto"/>
                <w:sz w:val="28"/>
                <w:szCs w:val="28"/>
                <w:highlight w:val="none"/>
                <w:lang w:eastAsia="zh-CN"/>
              </w:rPr>
              <w:t>;</w:t>
            </w:r>
            <w:r>
              <w:rPr>
                <w:rFonts w:hint="eastAsia" w:ascii="仿宋_GB2312" w:hAnsi="仿宋_GB2312" w:eastAsia="仿宋_GB2312" w:cs="仿宋_GB2312"/>
                <w:b w:val="0"/>
                <w:bCs/>
                <w:color w:val="auto"/>
                <w:sz w:val="28"/>
                <w:szCs w:val="28"/>
                <w:highlight w:val="none"/>
                <w:lang w:val="en-US" w:eastAsia="zh-CN"/>
              </w:rPr>
              <w:t>2、</w:t>
            </w:r>
            <w:r>
              <w:rPr>
                <w:rFonts w:hint="eastAsia" w:ascii="仿宋_GB2312" w:hAnsi="仿宋_GB2312" w:eastAsia="仿宋_GB2312" w:cs="仿宋_GB2312"/>
                <w:b w:val="0"/>
                <w:bCs/>
                <w:color w:val="auto"/>
                <w:sz w:val="28"/>
                <w:szCs w:val="28"/>
                <w:highlight w:val="none"/>
                <w:lang w:eastAsia="zh-CN"/>
              </w:rPr>
              <w:t>建有全民健身场地设施，设施状况良好;</w:t>
            </w:r>
            <w:r>
              <w:rPr>
                <w:rFonts w:hint="eastAsia" w:ascii="仿宋_GB2312" w:hAnsi="仿宋_GB2312" w:eastAsia="仿宋_GB2312" w:cs="仿宋_GB2312"/>
                <w:b w:val="0"/>
                <w:bCs/>
                <w:color w:val="auto"/>
                <w:sz w:val="28"/>
                <w:szCs w:val="28"/>
                <w:highlight w:val="none"/>
                <w:lang w:val="en-US" w:eastAsia="zh-CN"/>
              </w:rPr>
              <w:t>3、</w:t>
            </w:r>
            <w:r>
              <w:rPr>
                <w:rFonts w:hint="eastAsia" w:ascii="仿宋_GB2312" w:hAnsi="仿宋_GB2312" w:eastAsia="仿宋_GB2312" w:cs="仿宋_GB2312"/>
                <w:b w:val="0"/>
                <w:bCs/>
                <w:color w:val="auto"/>
                <w:sz w:val="28"/>
                <w:szCs w:val="28"/>
                <w:highlight w:val="none"/>
                <w:lang w:eastAsia="zh-CN"/>
              </w:rPr>
              <w:t>小区内建(构)筑物及依附</w:t>
            </w:r>
            <w:r>
              <w:rPr>
                <w:rFonts w:hint="eastAsia" w:ascii="仿宋_GB2312" w:hAnsi="仿宋_GB2312" w:eastAsia="仿宋_GB2312" w:cs="仿宋_GB2312"/>
                <w:b w:val="0"/>
                <w:bCs/>
                <w:color w:val="auto"/>
                <w:sz w:val="28"/>
                <w:szCs w:val="28"/>
                <w:lang w:eastAsia="zh-CN"/>
              </w:rPr>
              <w:t>于建(构)筑物的玻璃幕墙、展板等安全牢固、完好无损,户外广告设施和招牌设置牢固可靠;</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lang w:eastAsia="zh-CN"/>
              </w:rPr>
              <w:t>设有轮椅通道、扶手或缘石坡道等无障碍设施,无障碍标识明显,设施管理、使用情况良好,在显著位置设置无障碍标志,有联系电话和“如需帮助请联系”等温馨提示;新(改、扩)建小区停车场设有无障碍停车位,无障碍标识明显;</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lang w:eastAsia="zh-CN"/>
              </w:rPr>
              <w:t>有符合标准的物防、技防、人防、消防设施(灭火器在有效期内,检查记录完整</w:t>
            </w:r>
            <w:r>
              <w:rPr>
                <w:rFonts w:hint="eastAsia" w:ascii="仿宋_GB2312" w:hAnsi="仿宋_GB2312" w:eastAsia="仿宋_GB2312" w:cs="仿宋_GB2312"/>
                <w:b w:val="0"/>
                <w:bCs/>
                <w:color w:val="auto"/>
                <w:sz w:val="28"/>
                <w:szCs w:val="28"/>
                <w:highlight w:val="none"/>
                <w:lang w:eastAsia="zh-CN"/>
              </w:rPr>
              <w:t>;消防栓箱内要有2瓶矿泉水、2条毛巾),完</w:t>
            </w:r>
            <w:r>
              <w:rPr>
                <w:rFonts w:hint="eastAsia" w:ascii="仿宋_GB2312" w:hAnsi="仿宋_GB2312" w:eastAsia="仿宋_GB2312" w:cs="仿宋_GB2312"/>
                <w:b w:val="0"/>
                <w:bCs/>
                <w:color w:val="auto"/>
                <w:sz w:val="28"/>
                <w:szCs w:val="28"/>
                <w:lang w:eastAsia="zh-CN"/>
              </w:rPr>
              <w:t>好率达到100%；</w:t>
            </w:r>
            <w:r>
              <w:rPr>
                <w:rFonts w:hint="eastAsia" w:ascii="仿宋_GB2312" w:hAnsi="仿宋_GB2312" w:eastAsia="仿宋_GB2312" w:cs="仿宋_GB2312"/>
                <w:b w:val="0"/>
                <w:bCs/>
                <w:color w:val="auto"/>
                <w:sz w:val="28"/>
                <w:szCs w:val="28"/>
                <w:lang w:val="en-US" w:eastAsia="zh-CN"/>
              </w:rPr>
              <w:t>6、无</w:t>
            </w:r>
            <w:r>
              <w:rPr>
                <w:rFonts w:hint="eastAsia" w:ascii="仿宋_GB2312" w:hAnsi="仿宋_GB2312" w:eastAsia="仿宋_GB2312" w:cs="仿宋_GB2312"/>
                <w:b w:val="0"/>
                <w:bCs/>
                <w:color w:val="auto"/>
                <w:sz w:val="28"/>
                <w:szCs w:val="28"/>
                <w:lang w:eastAsia="zh-CN"/>
              </w:rPr>
              <w:t>占用、堵塞、封闭消防通道现象;有视频监控设施;</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lang w:eastAsia="zh-CN"/>
              </w:rPr>
              <w:t>装灯率100%,亮灯率98%,路灯无破损,功能完好;</w:t>
            </w:r>
            <w:r>
              <w:rPr>
                <w:rFonts w:hint="eastAsia" w:ascii="仿宋_GB2312" w:hAnsi="仿宋_GB2312" w:eastAsia="仿宋_GB2312" w:cs="仿宋_GB2312"/>
                <w:b w:val="0"/>
                <w:bCs/>
                <w:color w:val="auto"/>
                <w:sz w:val="28"/>
                <w:szCs w:val="28"/>
                <w:lang w:val="en-US" w:eastAsia="zh-CN"/>
              </w:rPr>
              <w:t>8、</w:t>
            </w:r>
            <w:r>
              <w:rPr>
                <w:rFonts w:hint="eastAsia" w:ascii="仿宋_GB2312" w:hAnsi="仿宋_GB2312" w:eastAsia="仿宋_GB2312" w:cs="仿宋_GB2312"/>
                <w:b w:val="0"/>
                <w:bCs/>
                <w:color w:val="auto"/>
                <w:sz w:val="28"/>
                <w:szCs w:val="28"/>
                <w:lang w:eastAsia="zh-CN"/>
              </w:rPr>
              <w:t>门卫设有志愿服务岗(做到“五有”:有站点标识、有服务热线、有着志愿服装的专职人员、有服务项目或内容、有便民服务设施)。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分值16分，缺一项扣2分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十四</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文明行为</w:t>
            </w:r>
            <w:r>
              <w:rPr>
                <w:rFonts w:hint="eastAsia" w:ascii="仿宋_GB2312" w:hAnsi="仿宋_GB2312" w:eastAsia="仿宋_GB2312" w:cs="仿宋_GB2312"/>
                <w:b w:val="0"/>
                <w:bCs/>
                <w:color w:val="auto"/>
                <w:sz w:val="28"/>
                <w:szCs w:val="28"/>
                <w:lang w:eastAsia="zh-CN"/>
              </w:rPr>
              <w:t>良好。</w:t>
            </w:r>
            <w:r>
              <w:rPr>
                <w:rFonts w:hint="eastAsia" w:ascii="仿宋_GB2312" w:hAnsi="仿宋_GB2312" w:eastAsia="仿宋_GB2312" w:cs="仿宋_GB2312"/>
                <w:b w:val="0"/>
                <w:bCs/>
                <w:color w:val="auto"/>
                <w:sz w:val="28"/>
                <w:szCs w:val="28"/>
                <w:lang w:val="en-US" w:eastAsia="zh-CN"/>
              </w:rPr>
              <w:t>1、小区</w:t>
            </w:r>
            <w:r>
              <w:rPr>
                <w:rFonts w:hint="eastAsia" w:ascii="仿宋_GB2312" w:hAnsi="仿宋_GB2312" w:eastAsia="仿宋_GB2312" w:cs="仿宋_GB2312"/>
                <w:b w:val="0"/>
                <w:bCs/>
                <w:color w:val="auto"/>
                <w:sz w:val="28"/>
                <w:szCs w:val="28"/>
              </w:rPr>
              <w:t>无争吵谩骂、使用低俗语言,无乱扔杂物、随地吐痰、打喷嚏咳嗽不掩口鼻</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无损坏公共设施,无占用和堵塞消防通道,无躺卧公共座椅等现象;</w:t>
            </w:r>
            <w:r>
              <w:rPr>
                <w:rFonts w:hint="eastAsia" w:ascii="仿宋_GB2312" w:hAnsi="仿宋_GB2312" w:eastAsia="仿宋_GB2312" w:cs="仿宋_GB2312"/>
                <w:b w:val="0"/>
                <w:bCs/>
                <w:color w:val="auto"/>
                <w:sz w:val="28"/>
                <w:szCs w:val="28"/>
                <w:highlight w:val="none"/>
                <w:lang w:val="en-US" w:eastAsia="zh-CN"/>
              </w:rPr>
              <w:t>3、</w:t>
            </w:r>
            <w:r>
              <w:rPr>
                <w:rFonts w:hint="eastAsia" w:ascii="仿宋_GB2312" w:hAnsi="仿宋_GB2312" w:eastAsia="仿宋_GB2312" w:cs="仿宋_GB2312"/>
                <w:b w:val="0"/>
                <w:bCs/>
                <w:color w:val="auto"/>
                <w:sz w:val="28"/>
                <w:szCs w:val="28"/>
                <w:highlight w:val="none"/>
                <w:lang w:eastAsia="zh-CN"/>
              </w:rPr>
              <w:t>物业工作人员服务态度良好，专业素养高，友善</w:t>
            </w:r>
            <w:r>
              <w:rPr>
                <w:rFonts w:hint="eastAsia" w:ascii="仿宋_GB2312" w:hAnsi="仿宋_GB2312" w:eastAsia="仿宋_GB2312" w:cs="仿宋_GB2312"/>
                <w:b w:val="0"/>
                <w:bCs/>
                <w:color w:val="auto"/>
                <w:sz w:val="28"/>
                <w:szCs w:val="28"/>
                <w:highlight w:val="none"/>
              </w:rPr>
              <w:t>对待外来人员;</w:t>
            </w:r>
            <w:r>
              <w:rPr>
                <w:rFonts w:hint="eastAsia" w:ascii="仿宋_GB2312" w:hAnsi="仿宋_GB2312" w:eastAsia="仿宋_GB2312" w:cs="仿宋_GB2312"/>
                <w:b w:val="0"/>
                <w:bCs/>
                <w:color w:val="auto"/>
                <w:sz w:val="28"/>
                <w:szCs w:val="28"/>
                <w:highlight w:val="none"/>
                <w:lang w:val="en-US" w:eastAsia="zh-CN"/>
              </w:rPr>
              <w:t>4、</w:t>
            </w:r>
            <w:r>
              <w:rPr>
                <w:rFonts w:hint="eastAsia" w:ascii="仿宋_GB2312" w:hAnsi="仿宋_GB2312" w:eastAsia="仿宋_GB2312" w:cs="仿宋_GB2312"/>
                <w:b w:val="0"/>
                <w:bCs/>
                <w:color w:val="auto"/>
                <w:sz w:val="28"/>
                <w:szCs w:val="28"/>
                <w:highlight w:val="none"/>
                <w:lang w:eastAsia="zh-CN"/>
              </w:rPr>
              <w:t>小</w:t>
            </w:r>
            <w:r>
              <w:rPr>
                <w:rFonts w:hint="eastAsia" w:ascii="仿宋_GB2312" w:hAnsi="仿宋_GB2312" w:eastAsia="仿宋_GB2312" w:cs="仿宋_GB2312"/>
                <w:b w:val="0"/>
                <w:bCs/>
                <w:color w:val="auto"/>
                <w:sz w:val="28"/>
                <w:szCs w:val="28"/>
                <w:highlight w:val="none"/>
              </w:rPr>
              <w:t>区内无</w:t>
            </w:r>
            <w:r>
              <w:rPr>
                <w:rFonts w:hint="eastAsia" w:ascii="仿宋_GB2312" w:hAnsi="仿宋_GB2312" w:eastAsia="仿宋_GB2312" w:cs="仿宋_GB2312"/>
                <w:b w:val="0"/>
                <w:bCs/>
                <w:color w:val="auto"/>
                <w:sz w:val="28"/>
                <w:szCs w:val="28"/>
              </w:rPr>
              <w:t>遛狗不拴绳、大型犬不戴嘴套、粪便不清理等不文明养宠行为。</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分值8分，缺一项扣2分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tblHead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十五</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小区物业服务企业积极参与开展“物业牵手”帮扶。制定帮扶计划、建立帮扶机制，通过开展专题讲座、现场教学、经验交流、人员培训等方式，从党建、政策法规、企业管理制度、专业技能、志愿服务、便民服务等方面帮助被帮扶小区不断改进服务方式，完善服务措施，提升服务水平。</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加分项。牵手帮扶一个小区加2分，最多加6分。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bl>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keepNext w:val="0"/>
        <w:keepLines w:val="0"/>
        <w:pageBreakBefore w:val="0"/>
        <w:widowControl/>
        <w:kinsoku/>
        <w:wordWrap/>
        <w:overflowPunct/>
        <w:topLinePunct w:val="0"/>
        <w:autoSpaceDE/>
        <w:autoSpaceDN/>
        <w:bidi w:val="0"/>
        <w:adjustRightInd/>
        <w:snapToGrid/>
        <w:spacing w:line="20" w:lineRule="exact"/>
        <w:ind w:right="0"/>
        <w:jc w:val="left"/>
        <w:textAlignment w:val="auto"/>
        <w:outlineLvl w:val="9"/>
        <w:rPr>
          <w:rFonts w:hint="default" w:ascii="仿宋_GB2312" w:hAnsi="仿宋_GB2312" w:eastAsia="仿宋_GB2312" w:cs="仿宋_GB2312"/>
          <w:color w:val="auto"/>
          <w:sz w:val="24"/>
          <w:szCs w:val="24"/>
          <w:lang w:val="en-US"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p>
    <w:p>
      <w:pPr>
        <w:tabs>
          <w:tab w:val="left" w:pos="6120"/>
        </w:tabs>
        <w:jc w:val="both"/>
        <w:rPr>
          <w:rFonts w:hint="eastAsia" w:ascii="黑体" w:hAnsi="黑体" w:eastAsia="黑体"/>
          <w:color w:val="auto"/>
          <w:sz w:val="32"/>
          <w:szCs w:val="32"/>
          <w:lang w:eastAsia="zh-CN"/>
        </w:rPr>
      </w:pPr>
      <w:bookmarkStart w:id="0" w:name="_GoBack"/>
    </w:p>
    <w:bookmarkEnd w:id="0"/>
    <w:p>
      <w:pPr>
        <w:tabs>
          <w:tab w:val="left" w:pos="6120"/>
        </w:tabs>
        <w:jc w:val="both"/>
        <w:rPr>
          <w:rFonts w:hint="eastAsia" w:ascii="仿宋_GB2312" w:hAnsi="仿宋_GB2312" w:eastAsia="仿宋_GB2312" w:cs="仿宋_GB2312"/>
          <w:color w:val="auto"/>
          <w:sz w:val="24"/>
          <w:szCs w:val="24"/>
          <w:u w:val="single"/>
        </w:rPr>
      </w:pPr>
      <w:r>
        <w:rPr>
          <w:rFonts w:hint="eastAsia" w:ascii="黑体" w:hAnsi="黑体" w:eastAsia="黑体"/>
          <w:color w:val="auto"/>
          <w:sz w:val="32"/>
          <w:szCs w:val="32"/>
          <w:lang w:eastAsia="zh-CN"/>
        </w:rPr>
        <w:t>二</w:t>
      </w:r>
      <w:r>
        <w:rPr>
          <w:rFonts w:hint="eastAsia" w:ascii="黑体" w:hAnsi="黑体" w:eastAsia="黑体"/>
          <w:color w:val="auto"/>
          <w:sz w:val="32"/>
          <w:szCs w:val="32"/>
        </w:rPr>
        <w:t>、</w:t>
      </w:r>
      <w:r>
        <w:rPr>
          <w:rFonts w:hint="eastAsia" w:ascii="黑体" w:hAnsi="黑体" w:eastAsia="黑体"/>
          <w:color w:val="auto"/>
          <w:sz w:val="32"/>
          <w:szCs w:val="32"/>
          <w:lang w:eastAsia="zh-CN"/>
        </w:rPr>
        <w:t>社区托管及居民自管</w:t>
      </w:r>
      <w:r>
        <w:rPr>
          <w:rFonts w:hint="eastAsia" w:ascii="黑体" w:hAnsi="黑体" w:eastAsia="黑体"/>
          <w:color w:val="auto"/>
          <w:sz w:val="32"/>
          <w:szCs w:val="32"/>
        </w:rPr>
        <w:t>“美好家园”小区</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806"/>
        <w:gridCol w:w="1812"/>
        <w:gridCol w:w="1572"/>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序号</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创建标准</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lang w:eastAsia="zh-CN"/>
              </w:rPr>
            </w:pPr>
            <w:r>
              <w:rPr>
                <w:rFonts w:hint="eastAsia" w:ascii="仿宋_GB2312" w:hAnsi="仿宋_GB2312" w:eastAsia="仿宋_GB2312" w:cs="仿宋_GB2312"/>
                <w:b/>
                <w:bCs w:val="0"/>
                <w:color w:val="auto"/>
                <w:sz w:val="28"/>
                <w:szCs w:val="28"/>
                <w:lang w:eastAsia="zh-CN"/>
              </w:rPr>
              <w:t>考评细则</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县（市）区评分值</w:t>
            </w: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市评</w:t>
            </w:r>
          </w:p>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bCs w:val="0"/>
                <w:color w:val="auto"/>
                <w:sz w:val="28"/>
                <w:szCs w:val="28"/>
              </w:rPr>
            </w:pPr>
            <w:r>
              <w:rPr>
                <w:rFonts w:hint="eastAsia" w:ascii="仿宋_GB2312" w:hAnsi="仿宋_GB2312" w:eastAsia="仿宋_GB2312" w:cs="仿宋_GB2312"/>
                <w:b/>
                <w:bCs w:val="0"/>
                <w:color w:val="auto"/>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一</w:t>
            </w:r>
          </w:p>
        </w:tc>
        <w:tc>
          <w:tcPr>
            <w:tcW w:w="88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小区党组织健全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在基层党组织领导下，协助街道、社区发挥党建引领物业管理的作用。</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二</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小区成立业主大会，选举产生业主委员会或成立小区自管组织</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小区业主委员会或自管组织运行良好。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三</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小区业主和谐共处，物业企业、业主及业委会（小区自管组织）之间关系融洽。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四</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小区建立社区居委会、业主委员会（小区自管组织）、</w:t>
            </w:r>
            <w:r>
              <w:rPr>
                <w:rFonts w:hint="eastAsia" w:ascii="仿宋_GB2312" w:hAnsi="仿宋_GB2312" w:eastAsia="仿宋_GB2312" w:cs="仿宋_GB2312"/>
                <w:color w:val="auto"/>
                <w:sz w:val="28"/>
                <w:szCs w:val="28"/>
                <w:lang w:eastAsia="zh-CN"/>
              </w:rPr>
              <w:t>公益</w:t>
            </w:r>
            <w:r>
              <w:rPr>
                <w:rFonts w:hint="eastAsia" w:ascii="仿宋_GB2312" w:hAnsi="仿宋_GB2312" w:eastAsia="仿宋_GB2312" w:cs="仿宋_GB2312"/>
                <w:color w:val="auto"/>
                <w:sz w:val="28"/>
                <w:szCs w:val="28"/>
              </w:rPr>
              <w:t>物业企业</w:t>
            </w:r>
            <w:r>
              <w:rPr>
                <w:rFonts w:hint="eastAsia" w:ascii="仿宋_GB2312" w:hAnsi="仿宋_GB2312" w:eastAsia="仿宋_GB2312" w:cs="仿宋_GB2312"/>
                <w:color w:val="auto"/>
                <w:sz w:val="28"/>
                <w:szCs w:val="28"/>
                <w:lang w:eastAsia="zh-CN"/>
              </w:rPr>
              <w:t>多</w:t>
            </w:r>
            <w:r>
              <w:rPr>
                <w:rFonts w:hint="eastAsia" w:ascii="仿宋_GB2312" w:hAnsi="仿宋_GB2312" w:eastAsia="仿宋_GB2312" w:cs="仿宋_GB2312"/>
                <w:color w:val="auto"/>
                <w:sz w:val="28"/>
                <w:szCs w:val="28"/>
              </w:rPr>
              <w:t xml:space="preserve">方联动运行机制。 </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五</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物业管理相关部门职责明确，执法进小区，形成良好的部门协作机制。</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六</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1、小区实行公益化物业管理或业主自管；2、物业服务项目、服务及收费标准明确；3、物业服务相关收费、所有收支公开透明。</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分值6分，缺</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blHeader/>
          <w:jc w:val="center"/>
        </w:trPr>
        <w:tc>
          <w:tcPr>
            <w:tcW w:w="89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七</w:t>
            </w:r>
          </w:p>
        </w:tc>
        <w:tc>
          <w:tcPr>
            <w:tcW w:w="8806"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小区物业服务费用收取规范</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收费率不低于95%。</w:t>
            </w:r>
          </w:p>
        </w:tc>
        <w:tc>
          <w:tcPr>
            <w:tcW w:w="181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分值4分，缺一项扣2分</w:t>
            </w:r>
          </w:p>
        </w:tc>
        <w:tc>
          <w:tcPr>
            <w:tcW w:w="157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八</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小区业主对物业管理满意度高，满意度位于全市前5%（或者小区物业管理投诉率位于全市后5%）。</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九</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rPr>
              <w:t>结合群众需求，从增设停车棚、设置电动自行车充电设施、植树增绿、增设休闲设施、举办小区文娱活动、提供便民服务等群众房前屋后的小事做起，至少为群众办一件实事。</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分值4分，不</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符合不得分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十</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val="en-US" w:eastAsia="zh-CN"/>
              </w:rPr>
              <w:t>创文氛围良好。1、</w:t>
            </w:r>
            <w:r>
              <w:rPr>
                <w:rFonts w:hint="eastAsia" w:ascii="仿宋_GB2312" w:hAnsi="仿宋_GB2312" w:eastAsia="仿宋_GB2312" w:cs="仿宋_GB2312"/>
                <w:b w:val="0"/>
                <w:bCs/>
                <w:color w:val="auto"/>
                <w:sz w:val="28"/>
                <w:szCs w:val="28"/>
                <w:lang w:eastAsia="zh-CN"/>
              </w:rPr>
              <w:t>公益广告有统一规划设计,内容、色调与周围的环境风貌相融合；</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lang w:eastAsia="zh-CN"/>
              </w:rPr>
              <w:t>在显著位置设有精神文明建设宣传栏和未成年人思想道德建设宣传栏；</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lang w:eastAsia="zh-CN"/>
              </w:rPr>
              <w:t>定期宣传精神文明建设、爱国卫生运动、关爱保护未成年人等内容(每季度不少于1次,并注明年度和期数)。</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分值6分，缺</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2"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十一</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eastAsia="zh-CN"/>
              </w:rPr>
              <w:t>环境卫生优良。</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rPr>
              <w:t>环境绿化美化,卫生状况良好,无乱张贴乱涂写乱刻画现象;</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垃圾分类收集,在适当位置设置“四分类”垃圾箱(可回收垃圾、厨余垃圾、有害垃圾、其他垃圾),其他位置合理设置“两分类”垃圾箱(可回收垃圾、其他垃圾)</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rPr>
              <w:t>垃圾房、箱(桶)完好、整洁</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rPr>
              <w:t>垃圾清运及时(桶内垃圾不超过2/3),无纸屑、烟蒂、污物及垃圾乱堆现象;</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rPr>
              <w:t>公共卫生间设施干净、保洁及时,周围无垃圾污水污迹、无明显异味,设有无障碍厕位，管理使用情况良好;</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rPr>
              <w:t>小区建筑物外立面整体干净、无明显破损污损</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6、</w:t>
            </w:r>
            <w:r>
              <w:rPr>
                <w:rFonts w:hint="eastAsia" w:ascii="仿宋_GB2312" w:hAnsi="仿宋_GB2312" w:eastAsia="仿宋_GB2312" w:cs="仿宋_GB2312"/>
                <w:b w:val="0"/>
                <w:bCs/>
                <w:color w:val="auto"/>
                <w:sz w:val="28"/>
                <w:szCs w:val="28"/>
              </w:rPr>
              <w:t>物业办公场所环境整洁,墙面无斑脱现象;</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rPr>
              <w:t>楼门内干净整洁,楼道无堵塞(居民门前鞋柜</w:t>
            </w:r>
            <w:r>
              <w:rPr>
                <w:rFonts w:hint="eastAsia" w:ascii="仿宋_GB2312" w:hAnsi="仿宋_GB2312" w:eastAsia="仿宋_GB2312" w:cs="仿宋_GB2312"/>
                <w:b w:val="0"/>
                <w:bCs/>
                <w:color w:val="auto"/>
                <w:sz w:val="28"/>
                <w:szCs w:val="28"/>
                <w:lang w:val="en-US" w:eastAsia="zh-CN"/>
              </w:rPr>
              <w:t>/</w:t>
            </w:r>
            <w:r>
              <w:rPr>
                <w:rFonts w:hint="eastAsia" w:ascii="仿宋_GB2312" w:hAnsi="仿宋_GB2312" w:eastAsia="仿宋_GB2312" w:cs="仿宋_GB2312"/>
                <w:b w:val="0"/>
                <w:bCs/>
                <w:color w:val="auto"/>
                <w:sz w:val="28"/>
                <w:szCs w:val="28"/>
              </w:rPr>
              <w:t>边柜整齐规范且不影响正常通行和消防安全,不算作堵塞楼道)</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8、小区</w:t>
            </w:r>
            <w:r>
              <w:rPr>
                <w:rFonts w:hint="eastAsia" w:ascii="仿宋_GB2312" w:hAnsi="仿宋_GB2312" w:eastAsia="仿宋_GB2312" w:cs="仿宋_GB2312"/>
                <w:b w:val="0"/>
                <w:bCs/>
                <w:color w:val="auto"/>
                <w:sz w:val="28"/>
                <w:szCs w:val="28"/>
              </w:rPr>
              <w:t>墙面、玻璃无污秽破损</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9、</w:t>
            </w:r>
            <w:r>
              <w:rPr>
                <w:rFonts w:hint="eastAsia" w:ascii="仿宋_GB2312" w:hAnsi="仿宋_GB2312" w:eastAsia="仿宋_GB2312" w:cs="仿宋_GB2312"/>
                <w:b w:val="0"/>
                <w:bCs/>
                <w:color w:val="auto"/>
                <w:sz w:val="28"/>
                <w:szCs w:val="28"/>
              </w:rPr>
              <w:t>照明灯完好、无缺失</w:t>
            </w:r>
            <w:r>
              <w:rPr>
                <w:rFonts w:hint="eastAsia" w:ascii="仿宋_GB2312" w:hAnsi="仿宋_GB2312" w:eastAsia="仿宋_GB2312" w:cs="仿宋_GB2312"/>
                <w:b w:val="0"/>
                <w:bCs/>
                <w:color w:val="auto"/>
                <w:sz w:val="28"/>
                <w:szCs w:val="28"/>
                <w:lang w:eastAsia="zh-CN"/>
              </w:rPr>
              <w:t>。</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分值18分，</w:t>
            </w:r>
          </w:p>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val="en-US" w:eastAsia="zh-CN"/>
              </w:rPr>
              <w:t>十二</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管理秩序良好。</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rPr>
              <w:t>设有广告张贴栏,无小广告乱张贴现象;</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机动车、非机动车划线有序规范停放、不占用盲道、不占用绿化带、不影响行人通行,不堵塞小区道路和楼道,共享单车文明使用、规范停放;</w:t>
            </w: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rPr>
              <w:t>小区宣传栏、体育健身器材、座椅、路灯等公共设施完好，干净整洁,无破损;</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rPr>
              <w:t>广告设施和招牌高度、大小符合标准</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rPr>
              <w:t>各种空中缆线整齐规范、无乱拉乱设、飞线充电现象;</w:t>
            </w:r>
            <w:r>
              <w:rPr>
                <w:rFonts w:hint="eastAsia" w:ascii="仿宋_GB2312" w:hAnsi="仿宋_GB2312" w:eastAsia="仿宋_GB2312" w:cs="仿宋_GB2312"/>
                <w:b w:val="0"/>
                <w:bCs/>
                <w:color w:val="auto"/>
                <w:sz w:val="28"/>
                <w:szCs w:val="28"/>
                <w:lang w:val="en-US" w:eastAsia="zh-CN"/>
              </w:rPr>
              <w:t>6、</w:t>
            </w:r>
            <w:r>
              <w:rPr>
                <w:rFonts w:hint="eastAsia" w:ascii="仿宋_GB2312" w:hAnsi="仿宋_GB2312" w:eastAsia="仿宋_GB2312" w:cs="仿宋_GB2312"/>
                <w:b w:val="0"/>
                <w:bCs/>
                <w:color w:val="auto"/>
                <w:sz w:val="28"/>
                <w:szCs w:val="28"/>
              </w:rPr>
              <w:t>无占道经营,无乱搭乱建</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highlight w:val="none"/>
              </w:rPr>
              <w:t>无流浪乞讨人员滋扰他人、扰乱社会秩序现象</w:t>
            </w:r>
            <w:r>
              <w:rPr>
                <w:rFonts w:hint="eastAsia" w:ascii="仿宋_GB2312" w:hAnsi="仿宋_GB2312" w:eastAsia="仿宋_GB2312" w:cs="仿宋_GB2312"/>
                <w:b w:val="0"/>
                <w:bCs/>
                <w:color w:val="auto"/>
                <w:sz w:val="28"/>
                <w:szCs w:val="28"/>
                <w:highlight w:val="none"/>
                <w:lang w:eastAsia="zh-CN"/>
              </w:rPr>
              <w:t>。</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分值14分，缺一项扣2分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5"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十三</w:t>
            </w:r>
          </w:p>
        </w:tc>
        <w:tc>
          <w:tcPr>
            <w:tcW w:w="88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b w:val="0"/>
                <w:bCs/>
                <w:color w:val="auto"/>
                <w:sz w:val="28"/>
                <w:szCs w:val="28"/>
                <w:lang w:eastAsia="zh-CN"/>
              </w:rPr>
            </w:pPr>
            <w:r>
              <w:rPr>
                <w:rFonts w:hint="eastAsia" w:ascii="仿宋_GB2312" w:hAnsi="仿宋_GB2312" w:eastAsia="仿宋_GB2312" w:cs="仿宋_GB2312"/>
                <w:b w:val="0"/>
                <w:bCs/>
                <w:color w:val="auto"/>
                <w:sz w:val="28"/>
                <w:szCs w:val="28"/>
                <w:lang w:eastAsia="zh-CN"/>
              </w:rPr>
              <w:t>基础设施完好。</w:t>
            </w: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lang w:eastAsia="zh-CN"/>
              </w:rPr>
              <w:t>路面硬化平整,排水设施完善、无明显坑洼积水</w:t>
            </w:r>
            <w:r>
              <w:rPr>
                <w:rFonts w:hint="eastAsia" w:ascii="仿宋_GB2312" w:hAnsi="仿宋_GB2312" w:eastAsia="仿宋_GB2312" w:cs="仿宋_GB2312"/>
                <w:b w:val="0"/>
                <w:bCs/>
                <w:color w:val="auto"/>
                <w:sz w:val="28"/>
                <w:szCs w:val="28"/>
                <w:highlight w:val="none"/>
                <w:lang w:eastAsia="zh-CN"/>
              </w:rPr>
              <w:t>;</w:t>
            </w:r>
            <w:r>
              <w:rPr>
                <w:rFonts w:hint="eastAsia" w:ascii="仿宋_GB2312" w:hAnsi="仿宋_GB2312" w:eastAsia="仿宋_GB2312" w:cs="仿宋_GB2312"/>
                <w:b w:val="0"/>
                <w:bCs/>
                <w:color w:val="auto"/>
                <w:sz w:val="28"/>
                <w:szCs w:val="28"/>
                <w:highlight w:val="none"/>
                <w:lang w:val="en-US" w:eastAsia="zh-CN"/>
              </w:rPr>
              <w:t>2、</w:t>
            </w:r>
            <w:r>
              <w:rPr>
                <w:rFonts w:hint="eastAsia" w:ascii="仿宋_GB2312" w:hAnsi="仿宋_GB2312" w:eastAsia="仿宋_GB2312" w:cs="仿宋_GB2312"/>
                <w:b w:val="0"/>
                <w:bCs/>
                <w:color w:val="auto"/>
                <w:sz w:val="28"/>
                <w:szCs w:val="28"/>
                <w:highlight w:val="none"/>
                <w:lang w:eastAsia="zh-CN"/>
              </w:rPr>
              <w:t>建有全民健身场地设施，设施状况良好;</w:t>
            </w:r>
            <w:r>
              <w:rPr>
                <w:rFonts w:hint="eastAsia" w:ascii="仿宋_GB2312" w:hAnsi="仿宋_GB2312" w:eastAsia="仿宋_GB2312" w:cs="仿宋_GB2312"/>
                <w:b w:val="0"/>
                <w:bCs/>
                <w:color w:val="auto"/>
                <w:sz w:val="28"/>
                <w:szCs w:val="28"/>
                <w:highlight w:val="none"/>
                <w:lang w:val="en-US" w:eastAsia="zh-CN"/>
              </w:rPr>
              <w:t>3、</w:t>
            </w:r>
            <w:r>
              <w:rPr>
                <w:rFonts w:hint="eastAsia" w:ascii="仿宋_GB2312" w:hAnsi="仿宋_GB2312" w:eastAsia="仿宋_GB2312" w:cs="仿宋_GB2312"/>
                <w:b w:val="0"/>
                <w:bCs/>
                <w:color w:val="auto"/>
                <w:sz w:val="28"/>
                <w:szCs w:val="28"/>
                <w:highlight w:val="none"/>
                <w:lang w:eastAsia="zh-CN"/>
              </w:rPr>
              <w:t>小区内建(构)筑物及依附</w:t>
            </w:r>
            <w:r>
              <w:rPr>
                <w:rFonts w:hint="eastAsia" w:ascii="仿宋_GB2312" w:hAnsi="仿宋_GB2312" w:eastAsia="仿宋_GB2312" w:cs="仿宋_GB2312"/>
                <w:b w:val="0"/>
                <w:bCs/>
                <w:color w:val="auto"/>
                <w:sz w:val="28"/>
                <w:szCs w:val="28"/>
                <w:lang w:eastAsia="zh-CN"/>
              </w:rPr>
              <w:t>于建(构)筑物的玻璃幕墙、展板等安全牢固、完好无损,户外广告设施和招牌设置牢固可靠;</w:t>
            </w:r>
            <w:r>
              <w:rPr>
                <w:rFonts w:hint="eastAsia" w:ascii="仿宋_GB2312" w:hAnsi="仿宋_GB2312" w:eastAsia="仿宋_GB2312" w:cs="仿宋_GB2312"/>
                <w:b w:val="0"/>
                <w:bCs/>
                <w:color w:val="auto"/>
                <w:sz w:val="28"/>
                <w:szCs w:val="28"/>
                <w:lang w:val="en-US" w:eastAsia="zh-CN"/>
              </w:rPr>
              <w:t>4、</w:t>
            </w:r>
            <w:r>
              <w:rPr>
                <w:rFonts w:hint="eastAsia" w:ascii="仿宋_GB2312" w:hAnsi="仿宋_GB2312" w:eastAsia="仿宋_GB2312" w:cs="仿宋_GB2312"/>
                <w:b w:val="0"/>
                <w:bCs/>
                <w:color w:val="auto"/>
                <w:sz w:val="28"/>
                <w:szCs w:val="28"/>
                <w:lang w:eastAsia="zh-CN"/>
              </w:rPr>
              <w:t>设有轮椅通道、扶手或缘石坡道等无障碍设施,无障碍标识明显,设施管理、使用情况良好,在显著位置设置无障碍标志,有联系电话和“如需帮助请联系”等温馨提示;新(改、扩)建小区停车场设有无障碍停车位,无障碍标识明显;</w:t>
            </w:r>
            <w:r>
              <w:rPr>
                <w:rFonts w:hint="eastAsia" w:ascii="仿宋_GB2312" w:hAnsi="仿宋_GB2312" w:eastAsia="仿宋_GB2312" w:cs="仿宋_GB2312"/>
                <w:b w:val="0"/>
                <w:bCs/>
                <w:color w:val="auto"/>
                <w:sz w:val="28"/>
                <w:szCs w:val="28"/>
                <w:lang w:val="en-US" w:eastAsia="zh-CN"/>
              </w:rPr>
              <w:t>5、</w:t>
            </w:r>
            <w:r>
              <w:rPr>
                <w:rFonts w:hint="eastAsia" w:ascii="仿宋_GB2312" w:hAnsi="仿宋_GB2312" w:eastAsia="仿宋_GB2312" w:cs="仿宋_GB2312"/>
                <w:b w:val="0"/>
                <w:bCs/>
                <w:color w:val="auto"/>
                <w:sz w:val="28"/>
                <w:szCs w:val="28"/>
                <w:lang w:eastAsia="zh-CN"/>
              </w:rPr>
              <w:t>有符合标准的物防、技防、人防、消防设施(灭火器在有效期内,检查记录完整</w:t>
            </w:r>
            <w:r>
              <w:rPr>
                <w:rFonts w:hint="eastAsia" w:ascii="仿宋_GB2312" w:hAnsi="仿宋_GB2312" w:eastAsia="仿宋_GB2312" w:cs="仿宋_GB2312"/>
                <w:b w:val="0"/>
                <w:bCs/>
                <w:color w:val="auto"/>
                <w:sz w:val="28"/>
                <w:szCs w:val="28"/>
                <w:highlight w:val="none"/>
                <w:lang w:eastAsia="zh-CN"/>
              </w:rPr>
              <w:t>;消防栓箱内要有2瓶矿泉水、2条毛巾),完</w:t>
            </w:r>
            <w:r>
              <w:rPr>
                <w:rFonts w:hint="eastAsia" w:ascii="仿宋_GB2312" w:hAnsi="仿宋_GB2312" w:eastAsia="仿宋_GB2312" w:cs="仿宋_GB2312"/>
                <w:b w:val="0"/>
                <w:bCs/>
                <w:color w:val="auto"/>
                <w:sz w:val="28"/>
                <w:szCs w:val="28"/>
                <w:lang w:eastAsia="zh-CN"/>
              </w:rPr>
              <w:t>好率达到100%；</w:t>
            </w:r>
            <w:r>
              <w:rPr>
                <w:rFonts w:hint="eastAsia" w:ascii="仿宋_GB2312" w:hAnsi="仿宋_GB2312" w:eastAsia="仿宋_GB2312" w:cs="仿宋_GB2312"/>
                <w:b w:val="0"/>
                <w:bCs/>
                <w:color w:val="auto"/>
                <w:sz w:val="28"/>
                <w:szCs w:val="28"/>
                <w:lang w:val="en-US" w:eastAsia="zh-CN"/>
              </w:rPr>
              <w:t>6、无</w:t>
            </w:r>
            <w:r>
              <w:rPr>
                <w:rFonts w:hint="eastAsia" w:ascii="仿宋_GB2312" w:hAnsi="仿宋_GB2312" w:eastAsia="仿宋_GB2312" w:cs="仿宋_GB2312"/>
                <w:b w:val="0"/>
                <w:bCs/>
                <w:color w:val="auto"/>
                <w:sz w:val="28"/>
                <w:szCs w:val="28"/>
                <w:lang w:eastAsia="zh-CN"/>
              </w:rPr>
              <w:t>占用、堵塞、封闭消防通道现象;有视频监控设施;</w:t>
            </w:r>
            <w:r>
              <w:rPr>
                <w:rFonts w:hint="eastAsia" w:ascii="仿宋_GB2312" w:hAnsi="仿宋_GB2312" w:eastAsia="仿宋_GB2312" w:cs="仿宋_GB2312"/>
                <w:b w:val="0"/>
                <w:bCs/>
                <w:color w:val="auto"/>
                <w:sz w:val="28"/>
                <w:szCs w:val="28"/>
                <w:lang w:val="en-US" w:eastAsia="zh-CN"/>
              </w:rPr>
              <w:t>7、</w:t>
            </w:r>
            <w:r>
              <w:rPr>
                <w:rFonts w:hint="eastAsia" w:ascii="仿宋_GB2312" w:hAnsi="仿宋_GB2312" w:eastAsia="仿宋_GB2312" w:cs="仿宋_GB2312"/>
                <w:b w:val="0"/>
                <w:bCs/>
                <w:color w:val="auto"/>
                <w:sz w:val="28"/>
                <w:szCs w:val="28"/>
                <w:lang w:eastAsia="zh-CN"/>
              </w:rPr>
              <w:t>装灯率100%,亮灯率98%,路灯无破损,功能完好;</w:t>
            </w:r>
            <w:r>
              <w:rPr>
                <w:rFonts w:hint="eastAsia" w:ascii="仿宋_GB2312" w:hAnsi="仿宋_GB2312" w:eastAsia="仿宋_GB2312" w:cs="仿宋_GB2312"/>
                <w:b w:val="0"/>
                <w:bCs/>
                <w:color w:val="auto"/>
                <w:sz w:val="28"/>
                <w:szCs w:val="28"/>
                <w:lang w:val="en-US" w:eastAsia="zh-CN"/>
              </w:rPr>
              <w:t>8、</w:t>
            </w:r>
            <w:r>
              <w:rPr>
                <w:rFonts w:hint="eastAsia" w:ascii="仿宋_GB2312" w:hAnsi="仿宋_GB2312" w:eastAsia="仿宋_GB2312" w:cs="仿宋_GB2312"/>
                <w:b w:val="0"/>
                <w:bCs/>
                <w:color w:val="auto"/>
                <w:sz w:val="28"/>
                <w:szCs w:val="28"/>
                <w:lang w:eastAsia="zh-CN"/>
              </w:rPr>
              <w:t>门卫设有志愿服务岗(做到“五有”:有站点标识、有服务热线、有着志愿服装的专职人员、有服务项目或内容、有便民服务设施)。</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分值16分，缺一项扣2分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blHeader/>
          <w:jc w:val="center"/>
        </w:trPr>
        <w:tc>
          <w:tcPr>
            <w:tcW w:w="895"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十四</w:t>
            </w:r>
          </w:p>
        </w:tc>
        <w:tc>
          <w:tcPr>
            <w:tcW w:w="8806"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文明行为</w:t>
            </w:r>
            <w:r>
              <w:rPr>
                <w:rFonts w:hint="eastAsia" w:ascii="仿宋_GB2312" w:hAnsi="仿宋_GB2312" w:eastAsia="仿宋_GB2312" w:cs="仿宋_GB2312"/>
                <w:b w:val="0"/>
                <w:bCs/>
                <w:color w:val="auto"/>
                <w:sz w:val="28"/>
                <w:szCs w:val="28"/>
                <w:lang w:eastAsia="zh-CN"/>
              </w:rPr>
              <w:t>良好。</w:t>
            </w:r>
            <w:r>
              <w:rPr>
                <w:rFonts w:hint="eastAsia" w:ascii="仿宋_GB2312" w:hAnsi="仿宋_GB2312" w:eastAsia="仿宋_GB2312" w:cs="仿宋_GB2312"/>
                <w:b w:val="0"/>
                <w:bCs/>
                <w:color w:val="auto"/>
                <w:sz w:val="28"/>
                <w:szCs w:val="28"/>
                <w:lang w:val="en-US" w:eastAsia="zh-CN"/>
              </w:rPr>
              <w:t>1、小区</w:t>
            </w:r>
            <w:r>
              <w:rPr>
                <w:rFonts w:hint="eastAsia" w:ascii="仿宋_GB2312" w:hAnsi="仿宋_GB2312" w:eastAsia="仿宋_GB2312" w:cs="仿宋_GB2312"/>
                <w:b w:val="0"/>
                <w:bCs/>
                <w:color w:val="auto"/>
                <w:sz w:val="28"/>
                <w:szCs w:val="28"/>
              </w:rPr>
              <w:t>无争吵谩骂、使用低俗语言,无乱扔杂物、随地吐痰、打喷嚏咳嗽不掩口鼻</w:t>
            </w:r>
            <w:r>
              <w:rPr>
                <w:rFonts w:hint="eastAsia" w:ascii="仿宋_GB2312" w:hAnsi="仿宋_GB2312" w:eastAsia="仿宋_GB2312" w:cs="仿宋_GB2312"/>
                <w:b w:val="0"/>
                <w:bCs/>
                <w:color w:val="auto"/>
                <w:sz w:val="28"/>
                <w:szCs w:val="28"/>
                <w:lang w:eastAsia="zh-CN"/>
              </w:rPr>
              <w:t>；</w:t>
            </w: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rPr>
              <w:t>无损坏公共设施,无占用和堵塞消防通道,无躺卧公共座椅等现象;</w:t>
            </w:r>
            <w:r>
              <w:rPr>
                <w:rFonts w:hint="eastAsia" w:ascii="仿宋_GB2312" w:hAnsi="仿宋_GB2312" w:eastAsia="仿宋_GB2312" w:cs="仿宋_GB2312"/>
                <w:b w:val="0"/>
                <w:bCs/>
                <w:color w:val="auto"/>
                <w:sz w:val="28"/>
                <w:szCs w:val="28"/>
                <w:highlight w:val="none"/>
                <w:lang w:val="en-US" w:eastAsia="zh-CN"/>
              </w:rPr>
              <w:t>3、</w:t>
            </w:r>
            <w:r>
              <w:rPr>
                <w:rFonts w:hint="eastAsia" w:ascii="仿宋_GB2312" w:hAnsi="仿宋_GB2312" w:eastAsia="仿宋_GB2312" w:cs="仿宋_GB2312"/>
                <w:b w:val="0"/>
                <w:bCs/>
                <w:color w:val="auto"/>
                <w:sz w:val="28"/>
                <w:szCs w:val="28"/>
                <w:highlight w:val="none"/>
                <w:lang w:eastAsia="zh-CN"/>
              </w:rPr>
              <w:t>物业工作人员服务态度良好，专业素养高，友善</w:t>
            </w:r>
            <w:r>
              <w:rPr>
                <w:rFonts w:hint="eastAsia" w:ascii="仿宋_GB2312" w:hAnsi="仿宋_GB2312" w:eastAsia="仿宋_GB2312" w:cs="仿宋_GB2312"/>
                <w:b w:val="0"/>
                <w:bCs/>
                <w:color w:val="auto"/>
                <w:sz w:val="28"/>
                <w:szCs w:val="28"/>
                <w:highlight w:val="none"/>
              </w:rPr>
              <w:t>对待外来人员;</w:t>
            </w:r>
            <w:r>
              <w:rPr>
                <w:rFonts w:hint="eastAsia" w:ascii="仿宋_GB2312" w:hAnsi="仿宋_GB2312" w:eastAsia="仿宋_GB2312" w:cs="仿宋_GB2312"/>
                <w:b w:val="0"/>
                <w:bCs/>
                <w:color w:val="auto"/>
                <w:sz w:val="28"/>
                <w:szCs w:val="28"/>
                <w:highlight w:val="none"/>
                <w:lang w:val="en-US" w:eastAsia="zh-CN"/>
              </w:rPr>
              <w:t>4、</w:t>
            </w:r>
            <w:r>
              <w:rPr>
                <w:rFonts w:hint="eastAsia" w:ascii="仿宋_GB2312" w:hAnsi="仿宋_GB2312" w:eastAsia="仿宋_GB2312" w:cs="仿宋_GB2312"/>
                <w:b w:val="0"/>
                <w:bCs/>
                <w:color w:val="auto"/>
                <w:sz w:val="28"/>
                <w:szCs w:val="28"/>
                <w:highlight w:val="none"/>
                <w:lang w:eastAsia="zh-CN"/>
              </w:rPr>
              <w:t>小</w:t>
            </w:r>
            <w:r>
              <w:rPr>
                <w:rFonts w:hint="eastAsia" w:ascii="仿宋_GB2312" w:hAnsi="仿宋_GB2312" w:eastAsia="仿宋_GB2312" w:cs="仿宋_GB2312"/>
                <w:b w:val="0"/>
                <w:bCs/>
                <w:color w:val="auto"/>
                <w:sz w:val="28"/>
                <w:szCs w:val="28"/>
                <w:highlight w:val="none"/>
              </w:rPr>
              <w:t>区内无</w:t>
            </w:r>
            <w:r>
              <w:rPr>
                <w:rFonts w:hint="eastAsia" w:ascii="仿宋_GB2312" w:hAnsi="仿宋_GB2312" w:eastAsia="仿宋_GB2312" w:cs="仿宋_GB2312"/>
                <w:b w:val="0"/>
                <w:bCs/>
                <w:color w:val="auto"/>
                <w:sz w:val="28"/>
                <w:szCs w:val="28"/>
              </w:rPr>
              <w:t>遛狗不拴绳、大型犬不戴嘴套、粪便不清理等不文明养宠行为。</w:t>
            </w:r>
          </w:p>
        </w:tc>
        <w:tc>
          <w:tcPr>
            <w:tcW w:w="181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left"/>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分值8分，缺一项扣2分</w:t>
            </w:r>
          </w:p>
        </w:tc>
        <w:tc>
          <w:tcPr>
            <w:tcW w:w="1572"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c>
          <w:tcPr>
            <w:tcW w:w="910" w:type="dxa"/>
            <w:noWrap w:val="0"/>
            <w:vAlign w:val="center"/>
          </w:tcPr>
          <w:p>
            <w:pPr>
              <w:keepNext w:val="0"/>
              <w:keepLines w:val="0"/>
              <w:pageBreakBefore w:val="0"/>
              <w:widowControl w:val="0"/>
              <w:kinsoku/>
              <w:wordWrap/>
              <w:overflowPunct/>
              <w:topLinePunct w:val="0"/>
              <w:autoSpaceDE/>
              <w:autoSpaceDN/>
              <w:bidi w:val="0"/>
              <w:adjustRightInd/>
              <w:spacing w:line="360" w:lineRule="exact"/>
              <w:jc w:val="both"/>
              <w:textAlignment w:val="auto"/>
              <w:rPr>
                <w:rFonts w:hint="eastAsia" w:ascii="仿宋_GB2312" w:hAnsi="仿宋_GB2312" w:eastAsia="仿宋_GB2312" w:cs="仿宋_GB2312"/>
                <w:b w:val="0"/>
                <w:bCs/>
                <w:color w:val="auto"/>
                <w:sz w:val="28"/>
                <w:szCs w:val="28"/>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sectPr>
      <w:footerReference r:id="rId3" w:type="default"/>
      <w:pgSz w:w="16838" w:h="11906" w:orient="landscape"/>
      <w:pgMar w:top="1247" w:right="1417" w:bottom="1247" w:left="1417" w:header="851" w:footer="992" w:gutter="0"/>
      <w:pgNumType w:fmt="numberInDash"/>
      <w:cols w:space="72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- 1 -</w:t>
                          </w:r>
                          <w:r>
                            <w:rPr>
                              <w:rFonts w:hint="eastAsia" w:ascii="仿宋_GB2312" w:hAnsi="仿宋_GB2312" w:eastAsia="仿宋_GB2312" w:cs="仿宋_GB2312"/>
                              <w:sz w:val="24"/>
                              <w:szCs w:val="24"/>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Q6KUMgBAACZ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No4h6kNXlijXg3B7TNhE6S1XGGGnwjixwm7arrwSf95L1uMf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EOilDIAQAAmQMAAA4AAAAAAAAAAQAgAAAAHgEAAGRycy9lMm9Eb2Mu&#10;eG1sUEsFBgAAAAAGAAYAWQEAAFgFAAAAAA==&#10;">
              <v:fill on="f" focussize="0,0"/>
              <v:stroke on="f"/>
              <v:imagedata o:title=""/>
              <o:lock v:ext="edit" aspectratio="f"/>
              <v:textbox inset="0mm,0mm,0mm,0mm" style="mso-fit-shape-to-text:t;">
                <w:txbxContent>
                  <w:p>
                    <w:pPr>
                      <w:pStyle w:val="4"/>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- 1 -</w:t>
                    </w:r>
                    <w:r>
                      <w:rPr>
                        <w:rFonts w:hint="eastAsia" w:ascii="仿宋_GB2312" w:hAnsi="仿宋_GB2312" w:eastAsia="仿宋_GB2312" w:cs="仿宋_GB2312"/>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yMzg1YjM3NGNkZjFlNDlmNWJiMjJjZTM5NzU4NjAifQ=="/>
  </w:docVars>
  <w:rsids>
    <w:rsidRoot w:val="00BA18C7"/>
    <w:rsid w:val="0001688D"/>
    <w:rsid w:val="000169F9"/>
    <w:rsid w:val="00025985"/>
    <w:rsid w:val="00031AA2"/>
    <w:rsid w:val="0004144F"/>
    <w:rsid w:val="00042A89"/>
    <w:rsid w:val="00043DEB"/>
    <w:rsid w:val="00047209"/>
    <w:rsid w:val="00057B35"/>
    <w:rsid w:val="000649C2"/>
    <w:rsid w:val="0007375F"/>
    <w:rsid w:val="000779A6"/>
    <w:rsid w:val="00084220"/>
    <w:rsid w:val="00084B61"/>
    <w:rsid w:val="00091986"/>
    <w:rsid w:val="0009735B"/>
    <w:rsid w:val="00097529"/>
    <w:rsid w:val="000A6D55"/>
    <w:rsid w:val="000B1DD7"/>
    <w:rsid w:val="000C63A1"/>
    <w:rsid w:val="000D3DDC"/>
    <w:rsid w:val="000E0ED1"/>
    <w:rsid w:val="000F7005"/>
    <w:rsid w:val="000F77D4"/>
    <w:rsid w:val="00100A8D"/>
    <w:rsid w:val="001140EB"/>
    <w:rsid w:val="001210A0"/>
    <w:rsid w:val="00126D1F"/>
    <w:rsid w:val="0013615D"/>
    <w:rsid w:val="00156B14"/>
    <w:rsid w:val="00171AED"/>
    <w:rsid w:val="0017612C"/>
    <w:rsid w:val="00176A20"/>
    <w:rsid w:val="00181D08"/>
    <w:rsid w:val="00192B88"/>
    <w:rsid w:val="00194EB2"/>
    <w:rsid w:val="0019752D"/>
    <w:rsid w:val="001A7F8A"/>
    <w:rsid w:val="001B17E7"/>
    <w:rsid w:val="001B4500"/>
    <w:rsid w:val="001C6518"/>
    <w:rsid w:val="001D1E35"/>
    <w:rsid w:val="001D2906"/>
    <w:rsid w:val="001D709C"/>
    <w:rsid w:val="001E2B85"/>
    <w:rsid w:val="00206F2B"/>
    <w:rsid w:val="00207C4B"/>
    <w:rsid w:val="00227CE7"/>
    <w:rsid w:val="00244677"/>
    <w:rsid w:val="002507E0"/>
    <w:rsid w:val="002538F3"/>
    <w:rsid w:val="00257EE2"/>
    <w:rsid w:val="002614A3"/>
    <w:rsid w:val="00261DBD"/>
    <w:rsid w:val="00266E49"/>
    <w:rsid w:val="002800F3"/>
    <w:rsid w:val="00286D97"/>
    <w:rsid w:val="00290F61"/>
    <w:rsid w:val="00291EDF"/>
    <w:rsid w:val="00295867"/>
    <w:rsid w:val="00297EB1"/>
    <w:rsid w:val="002C3B66"/>
    <w:rsid w:val="002D3EAF"/>
    <w:rsid w:val="002D4C28"/>
    <w:rsid w:val="002E12A8"/>
    <w:rsid w:val="002E763F"/>
    <w:rsid w:val="002F7C96"/>
    <w:rsid w:val="00304366"/>
    <w:rsid w:val="00313D35"/>
    <w:rsid w:val="00321594"/>
    <w:rsid w:val="00340771"/>
    <w:rsid w:val="00353860"/>
    <w:rsid w:val="00354EC8"/>
    <w:rsid w:val="00392554"/>
    <w:rsid w:val="00392931"/>
    <w:rsid w:val="003C11A7"/>
    <w:rsid w:val="003C15AF"/>
    <w:rsid w:val="003C44F2"/>
    <w:rsid w:val="003C6D16"/>
    <w:rsid w:val="003D5198"/>
    <w:rsid w:val="003E7672"/>
    <w:rsid w:val="003F3546"/>
    <w:rsid w:val="003F4C88"/>
    <w:rsid w:val="00401AC0"/>
    <w:rsid w:val="00425B76"/>
    <w:rsid w:val="0043283F"/>
    <w:rsid w:val="00442900"/>
    <w:rsid w:val="0045647A"/>
    <w:rsid w:val="00456DD7"/>
    <w:rsid w:val="004635E8"/>
    <w:rsid w:val="00471115"/>
    <w:rsid w:val="00471CBE"/>
    <w:rsid w:val="00496624"/>
    <w:rsid w:val="004B0562"/>
    <w:rsid w:val="004B761E"/>
    <w:rsid w:val="004C7349"/>
    <w:rsid w:val="004E1B8F"/>
    <w:rsid w:val="004E3195"/>
    <w:rsid w:val="004F714B"/>
    <w:rsid w:val="00501391"/>
    <w:rsid w:val="005204AA"/>
    <w:rsid w:val="00523901"/>
    <w:rsid w:val="00527943"/>
    <w:rsid w:val="00536590"/>
    <w:rsid w:val="00584069"/>
    <w:rsid w:val="00594962"/>
    <w:rsid w:val="005A133C"/>
    <w:rsid w:val="005A2F7C"/>
    <w:rsid w:val="005B65D9"/>
    <w:rsid w:val="005D4BE9"/>
    <w:rsid w:val="005D5DE1"/>
    <w:rsid w:val="005F68D3"/>
    <w:rsid w:val="00603D7D"/>
    <w:rsid w:val="00612E81"/>
    <w:rsid w:val="006137FD"/>
    <w:rsid w:val="00617964"/>
    <w:rsid w:val="00617E8E"/>
    <w:rsid w:val="006246D7"/>
    <w:rsid w:val="00625B05"/>
    <w:rsid w:val="00627333"/>
    <w:rsid w:val="00633802"/>
    <w:rsid w:val="00634534"/>
    <w:rsid w:val="0064223E"/>
    <w:rsid w:val="0064393A"/>
    <w:rsid w:val="006439B2"/>
    <w:rsid w:val="00672F1A"/>
    <w:rsid w:val="0068302B"/>
    <w:rsid w:val="006846CE"/>
    <w:rsid w:val="006863A5"/>
    <w:rsid w:val="006A09B1"/>
    <w:rsid w:val="006A0A7E"/>
    <w:rsid w:val="006B3549"/>
    <w:rsid w:val="006D4554"/>
    <w:rsid w:val="006E3575"/>
    <w:rsid w:val="006E3B6B"/>
    <w:rsid w:val="0070139D"/>
    <w:rsid w:val="00716852"/>
    <w:rsid w:val="00716A7D"/>
    <w:rsid w:val="00730FF7"/>
    <w:rsid w:val="007367E2"/>
    <w:rsid w:val="00753FF4"/>
    <w:rsid w:val="0076323F"/>
    <w:rsid w:val="00772BC6"/>
    <w:rsid w:val="00775F87"/>
    <w:rsid w:val="00780CD1"/>
    <w:rsid w:val="00786BCE"/>
    <w:rsid w:val="007B67A1"/>
    <w:rsid w:val="007D305F"/>
    <w:rsid w:val="007D3B4F"/>
    <w:rsid w:val="007E1198"/>
    <w:rsid w:val="007F1E98"/>
    <w:rsid w:val="007F43DC"/>
    <w:rsid w:val="007F6DFD"/>
    <w:rsid w:val="00800346"/>
    <w:rsid w:val="00812343"/>
    <w:rsid w:val="00816329"/>
    <w:rsid w:val="008179FF"/>
    <w:rsid w:val="00822F2A"/>
    <w:rsid w:val="00852E0C"/>
    <w:rsid w:val="00853033"/>
    <w:rsid w:val="00885B5B"/>
    <w:rsid w:val="00890CDC"/>
    <w:rsid w:val="00896479"/>
    <w:rsid w:val="008A13FA"/>
    <w:rsid w:val="008A4645"/>
    <w:rsid w:val="008B73B1"/>
    <w:rsid w:val="008B758B"/>
    <w:rsid w:val="008E2DDD"/>
    <w:rsid w:val="008F5DD1"/>
    <w:rsid w:val="00901E94"/>
    <w:rsid w:val="009036DC"/>
    <w:rsid w:val="0092297B"/>
    <w:rsid w:val="0092387E"/>
    <w:rsid w:val="0093365B"/>
    <w:rsid w:val="00936248"/>
    <w:rsid w:val="00937E8F"/>
    <w:rsid w:val="00953817"/>
    <w:rsid w:val="00957723"/>
    <w:rsid w:val="00965E4B"/>
    <w:rsid w:val="00974701"/>
    <w:rsid w:val="00981133"/>
    <w:rsid w:val="00985BFA"/>
    <w:rsid w:val="00985D9C"/>
    <w:rsid w:val="00997977"/>
    <w:rsid w:val="009A3F19"/>
    <w:rsid w:val="009B2B27"/>
    <w:rsid w:val="009B49BA"/>
    <w:rsid w:val="009C1EB8"/>
    <w:rsid w:val="009C7D6A"/>
    <w:rsid w:val="009D269A"/>
    <w:rsid w:val="009D31A0"/>
    <w:rsid w:val="009D43FD"/>
    <w:rsid w:val="009D4FE6"/>
    <w:rsid w:val="009D5B2B"/>
    <w:rsid w:val="009D5E0E"/>
    <w:rsid w:val="009D6D89"/>
    <w:rsid w:val="009E4E2C"/>
    <w:rsid w:val="009F4E5C"/>
    <w:rsid w:val="009F5006"/>
    <w:rsid w:val="00A022B7"/>
    <w:rsid w:val="00A10278"/>
    <w:rsid w:val="00A1666C"/>
    <w:rsid w:val="00A31BF3"/>
    <w:rsid w:val="00A3352E"/>
    <w:rsid w:val="00A345BC"/>
    <w:rsid w:val="00A41F56"/>
    <w:rsid w:val="00A478CF"/>
    <w:rsid w:val="00A94051"/>
    <w:rsid w:val="00AC6048"/>
    <w:rsid w:val="00AC6C61"/>
    <w:rsid w:val="00AD0F78"/>
    <w:rsid w:val="00AE5DCC"/>
    <w:rsid w:val="00AE7DCA"/>
    <w:rsid w:val="00AF1592"/>
    <w:rsid w:val="00B02D51"/>
    <w:rsid w:val="00B20554"/>
    <w:rsid w:val="00B36351"/>
    <w:rsid w:val="00B402B1"/>
    <w:rsid w:val="00B66DB4"/>
    <w:rsid w:val="00B848F8"/>
    <w:rsid w:val="00B868FD"/>
    <w:rsid w:val="00B921A8"/>
    <w:rsid w:val="00BA18C7"/>
    <w:rsid w:val="00BC2265"/>
    <w:rsid w:val="00BC728F"/>
    <w:rsid w:val="00BE14AB"/>
    <w:rsid w:val="00BF5712"/>
    <w:rsid w:val="00BF5AA7"/>
    <w:rsid w:val="00C15CF3"/>
    <w:rsid w:val="00C27B1E"/>
    <w:rsid w:val="00C3153E"/>
    <w:rsid w:val="00C31F7F"/>
    <w:rsid w:val="00C35C8E"/>
    <w:rsid w:val="00C3625F"/>
    <w:rsid w:val="00C37A85"/>
    <w:rsid w:val="00C37F35"/>
    <w:rsid w:val="00C57EAE"/>
    <w:rsid w:val="00C60DB3"/>
    <w:rsid w:val="00C67B1A"/>
    <w:rsid w:val="00C93FF9"/>
    <w:rsid w:val="00CB03AA"/>
    <w:rsid w:val="00CB5EB6"/>
    <w:rsid w:val="00CC133C"/>
    <w:rsid w:val="00CC32D9"/>
    <w:rsid w:val="00CD01B6"/>
    <w:rsid w:val="00CE22B8"/>
    <w:rsid w:val="00CF62DC"/>
    <w:rsid w:val="00D05D9B"/>
    <w:rsid w:val="00D227DC"/>
    <w:rsid w:val="00D22DF6"/>
    <w:rsid w:val="00D323BF"/>
    <w:rsid w:val="00D5612D"/>
    <w:rsid w:val="00D578C9"/>
    <w:rsid w:val="00D71492"/>
    <w:rsid w:val="00D7682D"/>
    <w:rsid w:val="00D775EF"/>
    <w:rsid w:val="00D81477"/>
    <w:rsid w:val="00D91BED"/>
    <w:rsid w:val="00D962E8"/>
    <w:rsid w:val="00DA423C"/>
    <w:rsid w:val="00DA595A"/>
    <w:rsid w:val="00DB0488"/>
    <w:rsid w:val="00DB1B23"/>
    <w:rsid w:val="00DB5055"/>
    <w:rsid w:val="00DC1C9F"/>
    <w:rsid w:val="00DD2198"/>
    <w:rsid w:val="00DE245F"/>
    <w:rsid w:val="00DE4953"/>
    <w:rsid w:val="00DE4BCE"/>
    <w:rsid w:val="00DF0111"/>
    <w:rsid w:val="00E10CC1"/>
    <w:rsid w:val="00E15B96"/>
    <w:rsid w:val="00E218DC"/>
    <w:rsid w:val="00E244B0"/>
    <w:rsid w:val="00E25010"/>
    <w:rsid w:val="00E317F3"/>
    <w:rsid w:val="00E622F4"/>
    <w:rsid w:val="00E73C8C"/>
    <w:rsid w:val="00E93CCD"/>
    <w:rsid w:val="00EA11B6"/>
    <w:rsid w:val="00EB1AB4"/>
    <w:rsid w:val="00EC1AB2"/>
    <w:rsid w:val="00EC1BA2"/>
    <w:rsid w:val="00EC2EB1"/>
    <w:rsid w:val="00EC2EBA"/>
    <w:rsid w:val="00EE514C"/>
    <w:rsid w:val="00EF3F0C"/>
    <w:rsid w:val="00EF73FD"/>
    <w:rsid w:val="00EF745E"/>
    <w:rsid w:val="00F10C97"/>
    <w:rsid w:val="00F14C9B"/>
    <w:rsid w:val="00F24A9F"/>
    <w:rsid w:val="00F46A9D"/>
    <w:rsid w:val="00F46C82"/>
    <w:rsid w:val="00F54051"/>
    <w:rsid w:val="00F6101B"/>
    <w:rsid w:val="00F63826"/>
    <w:rsid w:val="00F65607"/>
    <w:rsid w:val="00F80999"/>
    <w:rsid w:val="00F83366"/>
    <w:rsid w:val="00F85D92"/>
    <w:rsid w:val="00F9391F"/>
    <w:rsid w:val="00F9547A"/>
    <w:rsid w:val="00F96967"/>
    <w:rsid w:val="00FA2CA5"/>
    <w:rsid w:val="00FA751A"/>
    <w:rsid w:val="00FB4A6B"/>
    <w:rsid w:val="00FC38F5"/>
    <w:rsid w:val="00FD17A2"/>
    <w:rsid w:val="00FD3E55"/>
    <w:rsid w:val="00FE6558"/>
    <w:rsid w:val="00FF0829"/>
    <w:rsid w:val="00FF5DC2"/>
    <w:rsid w:val="00FF6CB3"/>
    <w:rsid w:val="015772A4"/>
    <w:rsid w:val="0186242C"/>
    <w:rsid w:val="02F27A07"/>
    <w:rsid w:val="03B14776"/>
    <w:rsid w:val="06223F23"/>
    <w:rsid w:val="0A814360"/>
    <w:rsid w:val="0ACA5907"/>
    <w:rsid w:val="0B5E54A2"/>
    <w:rsid w:val="0B7D5F89"/>
    <w:rsid w:val="0D4A584A"/>
    <w:rsid w:val="0DBE1B41"/>
    <w:rsid w:val="10D541E0"/>
    <w:rsid w:val="11E91DA4"/>
    <w:rsid w:val="135D068F"/>
    <w:rsid w:val="13670C92"/>
    <w:rsid w:val="16ED4A77"/>
    <w:rsid w:val="1F8E612F"/>
    <w:rsid w:val="1FBF40D0"/>
    <w:rsid w:val="20696DEC"/>
    <w:rsid w:val="2CEB0F3A"/>
    <w:rsid w:val="2E037B47"/>
    <w:rsid w:val="30300271"/>
    <w:rsid w:val="304C5976"/>
    <w:rsid w:val="32C4007F"/>
    <w:rsid w:val="33D22636"/>
    <w:rsid w:val="34C0249F"/>
    <w:rsid w:val="35F61343"/>
    <w:rsid w:val="37E426DD"/>
    <w:rsid w:val="388A1731"/>
    <w:rsid w:val="3B2137EE"/>
    <w:rsid w:val="3B24389A"/>
    <w:rsid w:val="3C664A60"/>
    <w:rsid w:val="3F3647E5"/>
    <w:rsid w:val="3F4D6EDF"/>
    <w:rsid w:val="419B18F8"/>
    <w:rsid w:val="42A006E8"/>
    <w:rsid w:val="456D4449"/>
    <w:rsid w:val="47B64D99"/>
    <w:rsid w:val="47C55746"/>
    <w:rsid w:val="48D17A01"/>
    <w:rsid w:val="4AFC538F"/>
    <w:rsid w:val="4BEE47F3"/>
    <w:rsid w:val="50E27D32"/>
    <w:rsid w:val="520774F7"/>
    <w:rsid w:val="52085AF4"/>
    <w:rsid w:val="527E478E"/>
    <w:rsid w:val="530C246A"/>
    <w:rsid w:val="56EF6BFD"/>
    <w:rsid w:val="586F50B2"/>
    <w:rsid w:val="58806132"/>
    <w:rsid w:val="5AC43117"/>
    <w:rsid w:val="5CE15B09"/>
    <w:rsid w:val="5E9A1669"/>
    <w:rsid w:val="603A7DE0"/>
    <w:rsid w:val="62174FFA"/>
    <w:rsid w:val="64E579A4"/>
    <w:rsid w:val="658C148E"/>
    <w:rsid w:val="673A59A1"/>
    <w:rsid w:val="693F3A78"/>
    <w:rsid w:val="6C415652"/>
    <w:rsid w:val="6C70097A"/>
    <w:rsid w:val="6F05027C"/>
    <w:rsid w:val="6F683F31"/>
    <w:rsid w:val="74CD053A"/>
    <w:rsid w:val="7549188A"/>
    <w:rsid w:val="75BB1597"/>
    <w:rsid w:val="768E0F08"/>
    <w:rsid w:val="76BB5C22"/>
    <w:rsid w:val="77D92D66"/>
    <w:rsid w:val="78873F9C"/>
    <w:rsid w:val="7FFB52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rPr>
      <w:rFonts w:ascii="Calibri" w:hAnsi="Calibri" w:eastAsia="宋体" w:cs="Times New Roman"/>
    </w:rPr>
  </w:style>
  <w:style w:type="paragraph" w:styleId="3">
    <w:name w:val="Balloon Text"/>
    <w:basedOn w:val="1"/>
    <w:link w:val="9"/>
    <w:qFormat/>
    <w:uiPriority w:val="0"/>
    <w:rPr>
      <w:rFonts w:ascii="Calibri" w:hAnsi="Calibri" w:eastAsia="宋体" w:cs="Times New Roman"/>
      <w:sz w:val="18"/>
      <w:szCs w:val="18"/>
    </w:rPr>
  </w:style>
  <w:style w:type="paragraph" w:styleId="4">
    <w:name w:val="footer"/>
    <w:basedOn w:val="1"/>
    <w:qFormat/>
    <w:uiPriority w:val="0"/>
    <w:pPr>
      <w:tabs>
        <w:tab w:val="center" w:pos="4153"/>
        <w:tab w:val="right" w:pos="8306"/>
      </w:tabs>
      <w:snapToGrid w:val="0"/>
      <w:jc w:val="left"/>
    </w:pPr>
    <w:rPr>
      <w:rFonts w:ascii="Calibri" w:hAnsi="Calibri" w:eastAsia="宋体" w:cs="Times New Roman"/>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eastAsia="宋体" w:cs="Times New Roman"/>
      <w:sz w:val="18"/>
    </w:rPr>
  </w:style>
  <w:style w:type="character" w:styleId="8">
    <w:name w:val="annotation reference"/>
    <w:basedOn w:val="7"/>
    <w:unhideWhenUsed/>
    <w:qFormat/>
    <w:uiPriority w:val="99"/>
    <w:rPr>
      <w:rFonts w:ascii="Calibri" w:hAnsi="Calibri" w:eastAsia="宋体" w:cs="Times New Roman"/>
      <w:sz w:val="21"/>
      <w:szCs w:val="21"/>
    </w:rPr>
  </w:style>
  <w:style w:type="character" w:customStyle="1" w:styleId="9">
    <w:name w:val="批注框文本 Char"/>
    <w:basedOn w:val="7"/>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5951</Words>
  <Characters>6056</Characters>
  <Lines>1</Lines>
  <Paragraphs>1</Paragraphs>
  <TotalTime>11</TotalTime>
  <ScaleCrop>false</ScaleCrop>
  <LinksUpToDate>false</LinksUpToDate>
  <CharactersWithSpaces>6471</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2017-09-03T09:42:00Z</dcterms:created>
  <dc:creator>汪厚安/XIANGYANG</dc:creator>
  <cp:lastModifiedBy>潘驴邓小闲</cp:lastModifiedBy>
  <cp:lastPrinted>2022-09-07T08:48:00Z</cp:lastPrinted>
  <dcterms:modified xsi:type="dcterms:W3CDTF">2022-09-08T02:01:37Z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07CFB37A72584C568500FB5F9C9F7915</vt:lpwstr>
  </property>
</Properties>
</file>